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97" w:rsidRPr="00105F74" w:rsidRDefault="00CC1F97" w:rsidP="00CC1F97">
      <w:pPr>
        <w:pStyle w:val="NoSpacing"/>
        <w:spacing w:line="360" w:lineRule="auto"/>
        <w:rPr>
          <w:rFonts w:ascii="Arial" w:hAnsi="Arial" w:cs="Arial"/>
        </w:rPr>
      </w:pPr>
      <w:r w:rsidRPr="00105F74">
        <w:rPr>
          <w:rFonts w:ascii="Arial" w:hAnsi="Arial" w:cs="Arial"/>
        </w:rPr>
        <w:t xml:space="preserve">Dear Psychiatrist or Clinical Psychologist, </w:t>
      </w:r>
    </w:p>
    <w:p w:rsidR="00CC1F97" w:rsidRPr="00105F74" w:rsidRDefault="00CC1F97" w:rsidP="00CC1F97">
      <w:pPr>
        <w:pStyle w:val="NoSpacing"/>
        <w:spacing w:line="360" w:lineRule="auto"/>
        <w:rPr>
          <w:rFonts w:ascii="Arial" w:hAnsi="Arial" w:cs="Arial"/>
        </w:rPr>
      </w:pPr>
    </w:p>
    <w:p w:rsidR="00CC1F97" w:rsidRPr="00EE2318" w:rsidRDefault="00CC1F97" w:rsidP="00CC1F97">
      <w:pPr>
        <w:pStyle w:val="NoSpacing"/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>I am applying for the Disability Support Pension</w:t>
      </w:r>
      <w:r>
        <w:rPr>
          <w:rFonts w:ascii="Arial" w:hAnsi="Arial" w:cs="Arial"/>
        </w:rPr>
        <w:t xml:space="preserve"> (DSP)</w:t>
      </w:r>
      <w:r w:rsidRPr="00EE23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eligibility criteria for the DSP are as follows: </w:t>
      </w:r>
    </w:p>
    <w:p w:rsidR="00CC1F97" w:rsidRPr="00EE2318" w:rsidRDefault="00CC1F97" w:rsidP="00CC1F97">
      <w:pPr>
        <w:pStyle w:val="NoSpacing"/>
        <w:numPr>
          <w:ilvl w:val="0"/>
          <w:numId w:val="6"/>
        </w:numPr>
        <w:spacing w:line="440" w:lineRule="exact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>I must have a phys</w:t>
      </w:r>
      <w:r w:rsidR="00104084">
        <w:rPr>
          <w:rFonts w:ascii="Arial" w:hAnsi="Arial" w:cs="Arial"/>
        </w:rPr>
        <w:t>i</w:t>
      </w:r>
      <w:r w:rsidRPr="00EE2318">
        <w:rPr>
          <w:rFonts w:ascii="Arial" w:hAnsi="Arial" w:cs="Arial"/>
        </w:rPr>
        <w:t xml:space="preserve">cal, intellectual or psychiatric condition that has a rating of at </w:t>
      </w:r>
      <w:r w:rsidRPr="002533FB">
        <w:rPr>
          <w:rFonts w:ascii="Arial" w:hAnsi="Arial" w:cs="Arial"/>
          <w:b/>
        </w:rPr>
        <w:t>least 20 points</w:t>
      </w:r>
      <w:r w:rsidRPr="00EE2318">
        <w:rPr>
          <w:rFonts w:ascii="Arial" w:hAnsi="Arial" w:cs="Arial"/>
        </w:rPr>
        <w:t xml:space="preserve"> under the impairment tables; and</w:t>
      </w:r>
    </w:p>
    <w:p w:rsidR="00CC1F97" w:rsidRPr="00EE2318" w:rsidRDefault="00CC1F97" w:rsidP="00CC1F97">
      <w:pPr>
        <w:pStyle w:val="NoSpacing"/>
        <w:numPr>
          <w:ilvl w:val="0"/>
          <w:numId w:val="6"/>
        </w:numPr>
        <w:spacing w:line="440" w:lineRule="exact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Each condition must be </w:t>
      </w:r>
      <w:r w:rsidRPr="002533FB">
        <w:rPr>
          <w:rFonts w:ascii="Arial" w:hAnsi="Arial" w:cs="Arial"/>
          <w:b/>
        </w:rPr>
        <w:t>fully diagnosed, treated and stabilised</w:t>
      </w:r>
      <w:r w:rsidRPr="00EE2318">
        <w:rPr>
          <w:rFonts w:ascii="Arial" w:hAnsi="Arial" w:cs="Arial"/>
        </w:rPr>
        <w:t>; and</w:t>
      </w:r>
    </w:p>
    <w:p w:rsidR="00CC1F97" w:rsidRPr="00EE2318" w:rsidRDefault="00CC1F97" w:rsidP="00CC1F97">
      <w:pPr>
        <w:pStyle w:val="NoSpacing"/>
        <w:numPr>
          <w:ilvl w:val="0"/>
          <w:numId w:val="6"/>
        </w:numPr>
        <w:spacing w:line="440" w:lineRule="exact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The condition(s) must be </w:t>
      </w:r>
      <w:r w:rsidRPr="002D2C50">
        <w:rPr>
          <w:rFonts w:ascii="Arial" w:hAnsi="Arial" w:cs="Arial"/>
          <w:b/>
        </w:rPr>
        <w:t>unlikely to significantly improve</w:t>
      </w:r>
      <w:r w:rsidRPr="00EE2318">
        <w:rPr>
          <w:rFonts w:ascii="Arial" w:hAnsi="Arial" w:cs="Arial"/>
        </w:rPr>
        <w:t>, with or without reasonable treatment, within the next two years; and</w:t>
      </w:r>
    </w:p>
    <w:p w:rsidR="00CC1F97" w:rsidRPr="00104084" w:rsidRDefault="00CC1F97" w:rsidP="00CC1F97">
      <w:pPr>
        <w:pStyle w:val="NoSpacing"/>
        <w:numPr>
          <w:ilvl w:val="0"/>
          <w:numId w:val="6"/>
        </w:numPr>
        <w:spacing w:line="440" w:lineRule="exact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The condition(s) must prevent me from working </w:t>
      </w:r>
      <w:r>
        <w:rPr>
          <w:rFonts w:ascii="Arial" w:hAnsi="Arial" w:cs="Arial"/>
        </w:rPr>
        <w:t xml:space="preserve">15 hours or more </w:t>
      </w:r>
      <w:r w:rsidRPr="00EE2318">
        <w:rPr>
          <w:rFonts w:ascii="Arial" w:hAnsi="Arial" w:cs="Arial"/>
        </w:rPr>
        <w:t>per week for the next two</w:t>
      </w:r>
      <w:r>
        <w:rPr>
          <w:rFonts w:ascii="Arial" w:hAnsi="Arial" w:cs="Arial"/>
        </w:rPr>
        <w:t xml:space="preserve"> (2)</w:t>
      </w:r>
      <w:r w:rsidRPr="00EE2318">
        <w:rPr>
          <w:rFonts w:ascii="Arial" w:hAnsi="Arial" w:cs="Arial"/>
        </w:rPr>
        <w:t xml:space="preserve"> years</w:t>
      </w:r>
    </w:p>
    <w:p w:rsidR="00CC1F97" w:rsidRDefault="00CC1F97" w:rsidP="00CC1F97">
      <w:pPr>
        <w:pStyle w:val="NoSpacing"/>
        <w:spacing w:line="440" w:lineRule="exact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would therefore appreciate </w:t>
      </w:r>
      <w:r w:rsidRPr="00EE2318">
        <w:rPr>
          <w:rFonts w:ascii="Arial" w:hAnsi="Arial" w:cs="Arial"/>
        </w:rPr>
        <w:t xml:space="preserve">if you could provide a letter regarding my diagnosis and treatment. Could you please address the following </w:t>
      </w:r>
      <w:r w:rsidR="00104084" w:rsidRPr="00EE2318">
        <w:rPr>
          <w:rFonts w:ascii="Arial" w:hAnsi="Arial" w:cs="Arial"/>
        </w:rPr>
        <w:t>criteria?</w:t>
      </w:r>
      <w:bookmarkStart w:id="0" w:name="_GoBack"/>
      <w:bookmarkEnd w:id="0"/>
    </w:p>
    <w:p w:rsidR="00CC1F97" w:rsidRPr="00CC1F97" w:rsidRDefault="00CC1F97" w:rsidP="00CC1F97">
      <w:pPr>
        <w:pStyle w:val="NoSpacing"/>
        <w:numPr>
          <w:ilvl w:val="0"/>
          <w:numId w:val="5"/>
        </w:numPr>
        <w:spacing w:line="440" w:lineRule="exact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What is the </w:t>
      </w:r>
      <w:r w:rsidRPr="00B15F95">
        <w:rPr>
          <w:rFonts w:ascii="Arial" w:hAnsi="Arial" w:cs="Arial"/>
          <w:b/>
        </w:rPr>
        <w:t>diagnosis</w:t>
      </w:r>
      <w:r w:rsidRPr="00EE2318">
        <w:rPr>
          <w:rFonts w:ascii="Arial" w:hAnsi="Arial" w:cs="Arial"/>
        </w:rPr>
        <w:t xml:space="preserve"> for each </w:t>
      </w:r>
      <w:r>
        <w:rPr>
          <w:rFonts w:ascii="Arial" w:hAnsi="Arial" w:cs="Arial"/>
        </w:rPr>
        <w:t xml:space="preserve">of my </w:t>
      </w:r>
      <w:r w:rsidR="00104084" w:rsidRPr="00EE2318">
        <w:rPr>
          <w:rFonts w:ascii="Arial" w:hAnsi="Arial" w:cs="Arial"/>
        </w:rPr>
        <w:t>condition</w:t>
      </w:r>
      <w:r w:rsidR="00104084">
        <w:rPr>
          <w:rFonts w:ascii="Arial" w:hAnsi="Arial" w:cs="Arial"/>
        </w:rPr>
        <w:t>s?</w:t>
      </w:r>
      <w:r w:rsidRPr="00CC1F97">
        <w:rPr>
          <w:rFonts w:ascii="Arial" w:hAnsi="Arial" w:cs="Arial"/>
        </w:rPr>
        <w:t xml:space="preserve"> </w:t>
      </w:r>
      <w:r w:rsidRPr="00105F74">
        <w:rPr>
          <w:rFonts w:ascii="Arial" w:hAnsi="Arial" w:cs="Arial"/>
        </w:rPr>
        <w:t>The diagnosis must be made by a psychiatrist or clinical psychologist.</w:t>
      </w:r>
      <w:r w:rsidRPr="00CC1F97">
        <w:rPr>
          <w:rFonts w:ascii="Arial" w:hAnsi="Arial" w:cs="Arial"/>
        </w:rPr>
        <w:t xml:space="preserve"> </w:t>
      </w:r>
      <w:r w:rsidRPr="00105F74">
        <w:rPr>
          <w:rFonts w:ascii="Arial" w:hAnsi="Arial" w:cs="Arial"/>
        </w:rPr>
        <w:t xml:space="preserve">If I suffer from more than one condition, </w:t>
      </w:r>
      <w:r w:rsidRPr="00105F74">
        <w:rPr>
          <w:rFonts w:ascii="Arial" w:hAnsi="Arial" w:cs="Arial"/>
          <w:u w:val="single"/>
        </w:rPr>
        <w:t>each condition</w:t>
      </w:r>
      <w:r w:rsidRPr="00105F74">
        <w:rPr>
          <w:rFonts w:ascii="Arial" w:hAnsi="Arial" w:cs="Arial"/>
        </w:rPr>
        <w:t xml:space="preserve"> must be clearly and separately diagnosed</w:t>
      </w:r>
      <w:r w:rsidR="00DC6A4A">
        <w:rPr>
          <w:rFonts w:ascii="Arial" w:hAnsi="Arial" w:cs="Arial"/>
        </w:rPr>
        <w:t>.</w:t>
      </w:r>
    </w:p>
    <w:p w:rsidR="00CC1F97" w:rsidRPr="00CC1F97" w:rsidRDefault="00CC1F97" w:rsidP="00CC1F97">
      <w:pPr>
        <w:pStyle w:val="NoSpacing"/>
        <w:numPr>
          <w:ilvl w:val="0"/>
          <w:numId w:val="5"/>
        </w:numPr>
        <w:spacing w:line="440" w:lineRule="exact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>How long you have been treating/assisting me</w:t>
      </w:r>
      <w:r>
        <w:rPr>
          <w:rFonts w:ascii="Arial" w:hAnsi="Arial" w:cs="Arial"/>
        </w:rPr>
        <w:t>.</w:t>
      </w:r>
    </w:p>
    <w:p w:rsidR="00CC1F97" w:rsidRDefault="00CC1F97" w:rsidP="00CC1F97">
      <w:pPr>
        <w:pStyle w:val="NoSpacing"/>
        <w:numPr>
          <w:ilvl w:val="0"/>
          <w:numId w:val="5"/>
        </w:numPr>
        <w:spacing w:line="440" w:lineRule="exact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What </w:t>
      </w:r>
      <w:r w:rsidRPr="00B15F95">
        <w:rPr>
          <w:rFonts w:ascii="Arial" w:hAnsi="Arial" w:cs="Arial"/>
          <w:b/>
        </w:rPr>
        <w:t>current treatment</w:t>
      </w:r>
      <w:r w:rsidRPr="00EE2318">
        <w:rPr>
          <w:rFonts w:ascii="Arial" w:hAnsi="Arial" w:cs="Arial"/>
        </w:rPr>
        <w:t xml:space="preserve"> and </w:t>
      </w:r>
      <w:r w:rsidRPr="00B15F95">
        <w:rPr>
          <w:rFonts w:ascii="Arial" w:hAnsi="Arial" w:cs="Arial"/>
          <w:b/>
        </w:rPr>
        <w:t>previous treatment</w:t>
      </w:r>
      <w:r w:rsidRPr="00EE2318">
        <w:rPr>
          <w:rFonts w:ascii="Arial" w:hAnsi="Arial" w:cs="Arial"/>
        </w:rPr>
        <w:t xml:space="preserve"> I have received</w:t>
      </w:r>
      <w:r>
        <w:rPr>
          <w:rFonts w:ascii="Arial" w:hAnsi="Arial" w:cs="Arial"/>
        </w:rPr>
        <w:t>.</w:t>
      </w:r>
    </w:p>
    <w:p w:rsidR="00CC1F97" w:rsidRDefault="00CC1F97" w:rsidP="00CC1F97">
      <w:pPr>
        <w:pStyle w:val="NoSpacing"/>
        <w:numPr>
          <w:ilvl w:val="0"/>
          <w:numId w:val="5"/>
        </w:numPr>
        <w:spacing w:line="440" w:lineRule="exact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Whether you think my condition is likely to </w:t>
      </w:r>
      <w:r w:rsidRPr="00B15F95">
        <w:rPr>
          <w:rFonts w:ascii="Arial" w:hAnsi="Arial" w:cs="Arial"/>
          <w:b/>
        </w:rPr>
        <w:t>get better</w:t>
      </w:r>
      <w:r w:rsidRPr="00EE2318">
        <w:rPr>
          <w:rFonts w:ascii="Arial" w:hAnsi="Arial" w:cs="Arial"/>
        </w:rPr>
        <w:t xml:space="preserve">, </w:t>
      </w:r>
      <w:r w:rsidRPr="00B15F95">
        <w:rPr>
          <w:rFonts w:ascii="Arial" w:hAnsi="Arial" w:cs="Arial"/>
          <w:b/>
        </w:rPr>
        <w:t>stay the same</w:t>
      </w:r>
      <w:r w:rsidRPr="00EE2318">
        <w:rPr>
          <w:rFonts w:ascii="Arial" w:hAnsi="Arial" w:cs="Arial"/>
        </w:rPr>
        <w:t xml:space="preserve"> or </w:t>
      </w:r>
      <w:r w:rsidRPr="00B15F95">
        <w:rPr>
          <w:rFonts w:ascii="Arial" w:hAnsi="Arial" w:cs="Arial"/>
          <w:b/>
        </w:rPr>
        <w:t>get worse</w:t>
      </w:r>
      <w:r w:rsidRPr="00EE2318">
        <w:rPr>
          <w:rFonts w:ascii="Arial" w:hAnsi="Arial" w:cs="Arial"/>
        </w:rPr>
        <w:t xml:space="preserve"> in the next two</w:t>
      </w:r>
      <w:r>
        <w:rPr>
          <w:rFonts w:ascii="Arial" w:hAnsi="Arial" w:cs="Arial"/>
        </w:rPr>
        <w:t xml:space="preserve"> (2)</w:t>
      </w:r>
      <w:r w:rsidRPr="00EE2318">
        <w:rPr>
          <w:rFonts w:ascii="Arial" w:hAnsi="Arial" w:cs="Arial"/>
        </w:rPr>
        <w:t xml:space="preserve"> years (taking into account current or reasonable future treatment)</w:t>
      </w:r>
      <w:r>
        <w:rPr>
          <w:rFonts w:ascii="Arial" w:hAnsi="Arial" w:cs="Arial"/>
        </w:rPr>
        <w:t>.</w:t>
      </w:r>
    </w:p>
    <w:p w:rsidR="00CC1F97" w:rsidRDefault="00CC1F97" w:rsidP="00CC1F97">
      <w:pPr>
        <w:pStyle w:val="NoSpacing"/>
        <w:numPr>
          <w:ilvl w:val="0"/>
          <w:numId w:val="5"/>
        </w:numPr>
        <w:spacing w:line="440" w:lineRule="exact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Whether you </w:t>
      </w:r>
      <w:r>
        <w:rPr>
          <w:rFonts w:ascii="Arial" w:hAnsi="Arial" w:cs="Arial"/>
        </w:rPr>
        <w:t>believe</w:t>
      </w:r>
      <w:r w:rsidRPr="00EE2318">
        <w:rPr>
          <w:rFonts w:ascii="Arial" w:hAnsi="Arial" w:cs="Arial"/>
        </w:rPr>
        <w:t xml:space="preserve"> I am able to do </w:t>
      </w:r>
      <w:r w:rsidRPr="00B15F95">
        <w:rPr>
          <w:rFonts w:ascii="Arial" w:hAnsi="Arial" w:cs="Arial"/>
          <w:b/>
        </w:rPr>
        <w:t>any type of work</w:t>
      </w:r>
      <w:r w:rsidRPr="00EE2318">
        <w:rPr>
          <w:rFonts w:ascii="Arial" w:hAnsi="Arial" w:cs="Arial"/>
        </w:rPr>
        <w:t xml:space="preserve"> for an average of 15 hours</w:t>
      </w:r>
      <w:r>
        <w:rPr>
          <w:rFonts w:ascii="Arial" w:hAnsi="Arial" w:cs="Arial"/>
        </w:rPr>
        <w:t xml:space="preserve"> or more per week </w:t>
      </w:r>
      <w:r w:rsidRPr="00EE2318">
        <w:rPr>
          <w:rFonts w:ascii="Arial" w:hAnsi="Arial" w:cs="Arial"/>
        </w:rPr>
        <w:t>over the next two years</w:t>
      </w:r>
      <w:r>
        <w:rPr>
          <w:rFonts w:ascii="Arial" w:hAnsi="Arial" w:cs="Arial"/>
        </w:rPr>
        <w:t>.</w:t>
      </w:r>
    </w:p>
    <w:p w:rsidR="00CC1F97" w:rsidRPr="00CC1F97" w:rsidRDefault="00CC1F97" w:rsidP="00CC1F97">
      <w:pPr>
        <w:pStyle w:val="NoSpacing"/>
        <w:numPr>
          <w:ilvl w:val="0"/>
          <w:numId w:val="5"/>
        </w:numPr>
        <w:spacing w:line="440" w:lineRule="exact"/>
        <w:jc w:val="both"/>
        <w:rPr>
          <w:rStyle w:val="Hyperlink"/>
          <w:rFonts w:ascii="Arial" w:hAnsi="Arial" w:cs="Arial"/>
          <w:color w:val="auto"/>
          <w:u w:val="none"/>
        </w:rPr>
      </w:pPr>
      <w:r w:rsidRPr="00CC1F97">
        <w:rPr>
          <w:rFonts w:ascii="Arial" w:hAnsi="Arial" w:cs="Arial"/>
        </w:rPr>
        <w:t xml:space="preserve">How many points you believe I should be allocated under the Impairment Tables – These can be found at  </w:t>
      </w:r>
      <w:hyperlink r:id="rId7" w:history="1">
        <w:r w:rsidRPr="00C95B27">
          <w:rPr>
            <w:rStyle w:val="Hyperlink"/>
            <w:rFonts w:ascii="Arial" w:hAnsi="Arial" w:cs="Arial"/>
            <w:lang w:val="en-US"/>
          </w:rPr>
          <w:t>www.comlaw.gov.au/Series/F2011L02716</w:t>
        </w:r>
      </w:hyperlink>
      <w:r w:rsidRPr="00CC1F97">
        <w:rPr>
          <w:rStyle w:val="Hyperlink"/>
          <w:rFonts w:ascii="Arial" w:hAnsi="Arial" w:cs="Arial"/>
          <w:lang w:val="en-US"/>
        </w:rPr>
        <w:t>.</w:t>
      </w:r>
    </w:p>
    <w:p w:rsidR="00CC1F97" w:rsidRDefault="00CC1F97" w:rsidP="00CC1F97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CC1F97" w:rsidRPr="00105F74" w:rsidRDefault="00CC1F97" w:rsidP="00CC1F97">
      <w:pPr>
        <w:pStyle w:val="NoSpacing"/>
        <w:spacing w:line="360" w:lineRule="auto"/>
        <w:jc w:val="both"/>
        <w:rPr>
          <w:rFonts w:ascii="Arial" w:hAnsi="Arial" w:cs="Arial"/>
        </w:rPr>
      </w:pPr>
      <w:r w:rsidRPr="00105F74">
        <w:rPr>
          <w:rFonts w:ascii="Arial" w:hAnsi="Arial" w:cs="Arial"/>
        </w:rPr>
        <w:t>I thank you sincerely for your time and assistance in this matter.</w:t>
      </w:r>
    </w:p>
    <w:p w:rsidR="00CC1F97" w:rsidRPr="00105F74" w:rsidRDefault="00CC1F97" w:rsidP="00CC1F97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CC1F97" w:rsidRPr="00105F74" w:rsidRDefault="00CC1F97" w:rsidP="00CC1F97">
      <w:pPr>
        <w:pStyle w:val="NoSpacing"/>
        <w:spacing w:line="360" w:lineRule="auto"/>
        <w:jc w:val="both"/>
        <w:rPr>
          <w:rFonts w:ascii="Arial" w:hAnsi="Arial" w:cs="Arial"/>
        </w:rPr>
      </w:pPr>
      <w:r w:rsidRPr="00105F74">
        <w:rPr>
          <w:rFonts w:ascii="Arial" w:hAnsi="Arial" w:cs="Arial"/>
        </w:rPr>
        <w:t>Yours faithfully,</w:t>
      </w:r>
    </w:p>
    <w:p w:rsidR="00CC1F97" w:rsidRPr="00105F74" w:rsidRDefault="00CC1F97" w:rsidP="00CC1F97">
      <w:pPr>
        <w:spacing w:after="0" w:line="360" w:lineRule="auto"/>
        <w:jc w:val="both"/>
        <w:rPr>
          <w:rFonts w:ascii="Arial" w:hAnsi="Arial" w:cs="Arial"/>
        </w:rPr>
      </w:pPr>
    </w:p>
    <w:p w:rsidR="00CC1F97" w:rsidRPr="00CC1F97" w:rsidRDefault="00CC1F97" w:rsidP="00CC1F97"/>
    <w:sectPr w:rsidR="00CC1F97" w:rsidRPr="00CC1F97" w:rsidSect="00EE2FFD">
      <w:headerReference w:type="default" r:id="rId8"/>
      <w:footerReference w:type="default" r:id="rId9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705" w:rsidRDefault="009A1705" w:rsidP="009326BC">
      <w:pPr>
        <w:spacing w:after="0" w:line="240" w:lineRule="auto"/>
      </w:pPr>
      <w:r>
        <w:separator/>
      </w:r>
    </w:p>
  </w:endnote>
  <w:endnote w:type="continuationSeparator" w:id="0">
    <w:p w:rsidR="009A1705" w:rsidRDefault="009A1705" w:rsidP="0093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28" w:rsidRDefault="009902D1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-127636</wp:posOffset>
          </wp:positionV>
          <wp:extent cx="7543800" cy="968375"/>
          <wp:effectExtent l="0" t="0" r="0" b="3175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-66675</wp:posOffset>
          </wp:positionH>
          <wp:positionV relativeFrom="paragraph">
            <wp:posOffset>-127000</wp:posOffset>
          </wp:positionV>
          <wp:extent cx="8032775" cy="168275"/>
          <wp:effectExtent l="0" t="0" r="6350" b="317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75" cy="16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628" w:rsidRPr="002E3628">
      <w:rPr>
        <w:rFonts w:asciiTheme="minorHAnsi" w:hAnsi="Calibri" w:cstheme="minorBidi"/>
        <w:noProof/>
        <w:color w:val="FFFFFF" w:themeColor="background1"/>
        <w:kern w:val="24"/>
        <w:sz w:val="16"/>
        <w:szCs w:val="16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7172325" cy="140462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2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3628" w:rsidRPr="002E3628" w:rsidRDefault="002E3628" w:rsidP="002E362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E3628">
                            <w:rPr>
                              <w:color w:val="FFFFFF" w:themeColor="background1"/>
                            </w:rPr>
                            <w:t>This resource remains the intellectual property of Rights Information &amp; Advocacy Centre Inc. (RIAC) and may not be copied, or used without their prior written approval. Use of any material within this document must be accredited to Rights Information &amp; Advocacy Centre Inc. (RIAC)</w:t>
                          </w:r>
                        </w:p>
                        <w:p w:rsidR="002E3628" w:rsidRDefault="002E362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7.65pt;width:564.7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" filled="f" stroked="f">
              <v:textbox style="mso-fit-shape-to-text:t">
                <w:txbxContent>
                  <w:p w:rsidR="002E3628" w:rsidRPr="002E3628" w:rsidRDefault="002E3628" w:rsidP="002E3628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2E3628">
                      <w:rPr>
                        <w:color w:val="FFFFFF" w:themeColor="background1"/>
                      </w:rPr>
                      <w:t>This resource remains the intellectual property of Rights Information &amp; Advocacy Centre Inc. (RIAC) and may not be copied, or used without their prior written approval. Use of any material within this document must be accredited to Rights Information &amp; Advocacy Centre Inc. (RIAC)</w:t>
                    </w:r>
                  </w:p>
                  <w:p w:rsidR="002E3628" w:rsidRDefault="002E3628"/>
                </w:txbxContent>
              </v:textbox>
              <w10:wrap anchorx="margin"/>
            </v:shape>
          </w:pict>
        </mc:Fallback>
      </mc:AlternateContent>
    </w:r>
  </w:p>
  <w:p w:rsidR="002E3628" w:rsidRDefault="002E3628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</w:p>
  <w:p w:rsidR="009326BC" w:rsidRDefault="009326BC" w:rsidP="002E3628">
    <w:pPr>
      <w:pStyle w:val="Footer"/>
      <w:tabs>
        <w:tab w:val="clear" w:pos="4513"/>
        <w:tab w:val="clear" w:pos="9026"/>
        <w:tab w:val="left" w:pos="2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705" w:rsidRDefault="009A1705" w:rsidP="009326BC">
      <w:pPr>
        <w:spacing w:after="0" w:line="240" w:lineRule="auto"/>
      </w:pPr>
      <w:r>
        <w:separator/>
      </w:r>
    </w:p>
  </w:footnote>
  <w:footnote w:type="continuationSeparator" w:id="0">
    <w:p w:rsidR="009A1705" w:rsidRDefault="009A1705" w:rsidP="0093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BC" w:rsidRDefault="002E362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28B9C2" wp14:editId="036B206C">
              <wp:simplePos x="0" y="0"/>
              <wp:positionH relativeFrom="page">
                <wp:posOffset>-19685</wp:posOffset>
              </wp:positionH>
              <wp:positionV relativeFrom="paragraph">
                <wp:posOffset>634365</wp:posOffset>
              </wp:positionV>
              <wp:extent cx="7563485" cy="147955"/>
              <wp:effectExtent l="0" t="0" r="18415" b="2349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1479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solidFill>
                          <a:srgbClr val="FFCC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160A48" id="Rectangle 4" o:spid="_x0000_s1026" style="position:absolute;margin-left:-1.55pt;margin-top:49.95pt;width:595.55pt;height:11.6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" fillcolor="#ffc000" strokecolor="#fc0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1957070" cy="926465"/>
          <wp:effectExtent l="0" t="0" r="5080" b="698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6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61B8E" wp14:editId="4D7BD440">
              <wp:simplePos x="0" y="0"/>
              <wp:positionH relativeFrom="page">
                <wp:align>left</wp:align>
              </wp:positionH>
              <wp:positionV relativeFrom="page">
                <wp:posOffset>-28575</wp:posOffset>
              </wp:positionV>
              <wp:extent cx="7563621" cy="12287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21" cy="1228725"/>
                      </a:xfrm>
                      <a:prstGeom prst="rect">
                        <a:avLst/>
                      </a:prstGeom>
                      <a:solidFill>
                        <a:srgbClr val="006FB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DC4698" id="Rectangle 1" o:spid="_x0000_s1026" style="position:absolute;margin-left:0;margin-top:-2.25pt;width:595.55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" fillcolor="#006fb5" stroked="f" strokeweight="1pt">
              <w10:wrap anchorx="page" anchory="page"/>
            </v:rect>
          </w:pict>
        </mc:Fallback>
      </mc:AlternateContent>
    </w:r>
    <w:r w:rsidR="00433818">
      <w:rPr>
        <w:noProof/>
        <w:lang w:eastAsia="en-AU"/>
      </w:rPr>
      <w:drawing>
        <wp:inline distT="0" distB="0" distL="0" distR="0" wp14:anchorId="3A5CE630">
          <wp:extent cx="7578090" cy="158750"/>
          <wp:effectExtent l="0" t="0" r="381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0B2"/>
    <w:multiLevelType w:val="multilevel"/>
    <w:tmpl w:val="D91C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E1EAA"/>
    <w:multiLevelType w:val="multilevel"/>
    <w:tmpl w:val="14C8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2630A"/>
    <w:multiLevelType w:val="multilevel"/>
    <w:tmpl w:val="77A8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A1B68"/>
    <w:multiLevelType w:val="hybridMultilevel"/>
    <w:tmpl w:val="38C41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C59FB"/>
    <w:multiLevelType w:val="hybridMultilevel"/>
    <w:tmpl w:val="6D1AE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647CA"/>
    <w:multiLevelType w:val="multilevel"/>
    <w:tmpl w:val="ABD8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FF"/>
    <w:rsid w:val="00012E1B"/>
    <w:rsid w:val="000643FF"/>
    <w:rsid w:val="000A4E4C"/>
    <w:rsid w:val="00104084"/>
    <w:rsid w:val="001161AC"/>
    <w:rsid w:val="00142FBE"/>
    <w:rsid w:val="001A3ACD"/>
    <w:rsid w:val="00275DE9"/>
    <w:rsid w:val="002E3628"/>
    <w:rsid w:val="00433818"/>
    <w:rsid w:val="00504797"/>
    <w:rsid w:val="0062053D"/>
    <w:rsid w:val="006258BB"/>
    <w:rsid w:val="006B7635"/>
    <w:rsid w:val="00741A39"/>
    <w:rsid w:val="007B4916"/>
    <w:rsid w:val="009061B0"/>
    <w:rsid w:val="009326BC"/>
    <w:rsid w:val="009902D1"/>
    <w:rsid w:val="009A1705"/>
    <w:rsid w:val="009D2186"/>
    <w:rsid w:val="009E0C66"/>
    <w:rsid w:val="00AB7CC5"/>
    <w:rsid w:val="00CA55FE"/>
    <w:rsid w:val="00CC1F97"/>
    <w:rsid w:val="00D609E3"/>
    <w:rsid w:val="00DC6A4A"/>
    <w:rsid w:val="00E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63415"/>
  <w15:chartTrackingRefBased/>
  <w15:docId w15:val="{11CC914E-C99E-4501-8BD4-E171017A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6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B76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A55F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BC"/>
  </w:style>
  <w:style w:type="paragraph" w:styleId="Footer">
    <w:name w:val="footer"/>
    <w:basedOn w:val="Normal"/>
    <w:link w:val="Foot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BC"/>
  </w:style>
  <w:style w:type="paragraph" w:styleId="NormalWeb">
    <w:name w:val="Normal (Web)"/>
    <w:basedOn w:val="Normal"/>
    <w:uiPriority w:val="99"/>
    <w:unhideWhenUsed/>
    <w:rsid w:val="002E3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6B763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NGNormal">
    <w:name w:val="BNG Normal"/>
    <w:basedOn w:val="Normal"/>
    <w:qFormat/>
    <w:rsid w:val="006B7635"/>
    <w:pPr>
      <w:widowControl w:val="0"/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Calibri" w:hAnsi="Arial" w:cs="Avenir-Book"/>
      <w:color w:val="404040"/>
      <w:sz w:val="20"/>
      <w:szCs w:val="20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6B76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7C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7CC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1F97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CC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683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8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8406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7409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94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5514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9247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3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law.gov.au/Series/F2011L027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Robinson</dc:creator>
  <cp:keywords/>
  <dc:description/>
  <cp:lastModifiedBy>Amanda Robinson</cp:lastModifiedBy>
  <cp:revision>2</cp:revision>
  <dcterms:created xsi:type="dcterms:W3CDTF">2020-04-17T07:39:00Z</dcterms:created>
  <dcterms:modified xsi:type="dcterms:W3CDTF">2020-04-17T07:39:00Z</dcterms:modified>
</cp:coreProperties>
</file>